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84" w:lineRule="auto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84" w:lineRule="auto"/>
        <w:jc w:val="center"/>
        <w:rPr>
          <w:rFonts w:ascii="Cambria" w:cs="Cambria" w:eastAsia="Cambria" w:hAnsi="Cambria"/>
          <w:b w:val="1"/>
          <w:bCs w:val="1"/>
          <w:color w:val="00000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rtl w:val="0"/>
        </w:rPr>
        <w:t xml:space="preserve">A TANTÁRGY ADATLAPJA </w:t>
      </w:r>
    </w:p>
    <w:p w:rsidR="00000000" w:rsidDel="00000000" w:rsidP="00000000" w:rsidRDefault="00000000" w:rsidRPr="00000000" w14:paraId="00000003">
      <w:pPr>
        <w:spacing w:line="384" w:lineRule="auto"/>
        <w:jc w:val="center"/>
        <w:rPr>
          <w:rFonts w:ascii="Cambria" w:cs="Cambria" w:eastAsia="Cambria" w:hAnsi="Cambria"/>
          <w:i w:val="1"/>
          <w:iCs w:val="1"/>
          <w:color w:val="000000"/>
        </w:rPr>
      </w:pPr>
      <w:r w:rsidDel="00000000" w:rsidR="00000000" w:rsidRPr="00000000">
        <w:rPr>
          <w:rFonts w:ascii="Cambria" w:cs="Cambria" w:eastAsia="Cambria" w:hAnsi="Cambria"/>
          <w:i w:val="1"/>
          <w:iCs w:val="1"/>
          <w:color w:val="000000"/>
          <w:rtl w:val="0"/>
        </w:rPr>
        <w:t xml:space="preserve">Előadáselemzés (1)</w:t>
      </w:r>
    </w:p>
    <w:p w:rsidR="00000000" w:rsidDel="00000000" w:rsidP="00000000" w:rsidRDefault="00000000" w:rsidRPr="00000000" w14:paraId="00000004">
      <w:pPr>
        <w:spacing w:line="384" w:lineRule="auto"/>
        <w:jc w:val="center"/>
        <w:rPr>
          <w:rFonts w:ascii="Cambria" w:cs="Cambria" w:eastAsia="Cambria" w:hAnsi="Cambria"/>
          <w:color w:val="000000"/>
        </w:rPr>
      </w:pPr>
      <w:r w:rsidDel="00000000" w:rsidR="00000000" w:rsidRPr="00000000">
        <w:rPr>
          <w:rFonts w:ascii="Cambria" w:cs="Cambria" w:eastAsia="Cambria" w:hAnsi="Cambria"/>
          <w:color w:val="000000"/>
          <w:rtl w:val="0"/>
        </w:rPr>
        <w:t xml:space="preserve">Egyetemi tanév 2025-2026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ind w:left="142" w:hanging="567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1. A képzési program adatai</w:t>
      </w:r>
    </w:p>
    <w:tbl>
      <w:tblPr>
        <w:tblStyle w:val="Table1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45"/>
        <w:gridCol w:w="6946"/>
        <w:tblGridChange w:id="0">
          <w:tblGrid>
            <w:gridCol w:w="3545"/>
            <w:gridCol w:w="6946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1"/>
              <w:spacing w:after="0" w:line="240" w:lineRule="auto"/>
              <w:ind w:left="34" w:right="-625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1.1. Felsőoktatási intézmény</w:t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1"/>
              <w:spacing w:after="0" w:line="240" w:lineRule="auto"/>
              <w:ind w:right="-625"/>
              <w:jc w:val="both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Babeş-Bolyai Tudományegyetem, Kolozsvár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1.2. Kar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Színház és Film Kar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1"/>
              <w:spacing w:after="0" w:line="240" w:lineRule="auto"/>
              <w:ind w:left="34" w:right="-625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1.3. Intézet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Magyar Színházi Intézet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1.4.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Szakterület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Színház és Előadóművészetek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color w:val="000000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1.5.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Képzési szint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Alapképzés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1.6. Tanulmányi program / Képesítés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Teatrológia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 – színházi újságírás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1.7. Képzési forma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nappali szak</w:t>
            </w:r>
          </w:p>
        </w:tc>
      </w:tr>
    </w:tbl>
    <w:p w:rsidR="00000000" w:rsidDel="00000000" w:rsidP="00000000" w:rsidRDefault="00000000" w:rsidRPr="00000000" w14:paraId="00000015">
      <w:pPr>
        <w:spacing w:after="0" w:lineRule="auto"/>
        <w:rPr>
          <w:rFonts w:ascii="Cambria" w:cs="Cambria" w:eastAsia="Cambria" w:hAnsi="Cambria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ind w:left="142" w:hanging="567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2. A tantárgy adatai</w:t>
      </w:r>
    </w:p>
    <w:tbl>
      <w:tblPr>
        <w:tblStyle w:val="Table2"/>
        <w:tblW w:w="10515.0" w:type="dxa"/>
        <w:jc w:val="left"/>
        <w:tblInd w:w="-4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  <w:tblGridChange w:id="0">
          <w:tblGrid>
            <w:gridCol w:w="1868"/>
            <w:gridCol w:w="283"/>
            <w:gridCol w:w="426"/>
            <w:gridCol w:w="1134"/>
            <w:gridCol w:w="567"/>
            <w:gridCol w:w="1984"/>
            <w:gridCol w:w="851"/>
            <w:gridCol w:w="1701"/>
            <w:gridCol w:w="283"/>
            <w:gridCol w:w="141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2.1. A tantárgy neve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Előadáselemzés (1)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A tantárgy kódja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VLM1718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2.2. Az előadásért felelős tanár neve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Demeter Katalin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2.3. A szemináriumért felelős tanár neve</w:t>
            </w:r>
          </w:p>
        </w:tc>
        <w:tc>
          <w:tcPr>
            <w:gridSpan w:val="6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Lovassy Cseh Tamás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2.4. Tanulmányi év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ind w:right="-203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2.5. Félév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ind w:right="-288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2.6. Értékelés módja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K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2.7. Tantárgy típusa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DS</w:t>
            </w:r>
          </w:p>
        </w:tc>
      </w:tr>
    </w:tbl>
    <w:p w:rsidR="00000000" w:rsidDel="00000000" w:rsidP="00000000" w:rsidRDefault="00000000" w:rsidRPr="00000000" w14:paraId="0000003F">
      <w:pPr>
        <w:spacing w:after="0" w:lineRule="auto"/>
        <w:ind w:right="-765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ind w:right="-766" w:hanging="426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3. Teljes becsült idő </w:t>
      </w:r>
      <w:r w:rsidDel="00000000" w:rsidR="00000000" w:rsidRPr="00000000">
        <w:rPr>
          <w:rFonts w:ascii="Cambria" w:cs="Cambria" w:eastAsia="Cambria" w:hAnsi="Cambria"/>
          <w:color w:val="000000"/>
          <w:sz w:val="20"/>
          <w:szCs w:val="20"/>
          <w:rtl w:val="0"/>
        </w:rPr>
        <w:t xml:space="preserve">(az oktatási tevékenység féléves óraszáma)</w:t>
      </w:r>
    </w:p>
    <w:tbl>
      <w:tblPr>
        <w:tblStyle w:val="Table3"/>
        <w:tblpPr w:leftFromText="180" w:rightFromText="180" w:topFromText="0" w:bottomFromText="0" w:vertAnchor="text" w:horzAnchor="text" w:tblpX="-408" w:tblpY="1"/>
        <w:tblW w:w="104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39"/>
        <w:gridCol w:w="709"/>
        <w:gridCol w:w="2126"/>
        <w:gridCol w:w="567"/>
        <w:gridCol w:w="1701"/>
        <w:gridCol w:w="1276"/>
        <w:gridCol w:w="567"/>
        <w:tblGridChange w:id="0">
          <w:tblGrid>
            <w:gridCol w:w="3539"/>
            <w:gridCol w:w="709"/>
            <w:gridCol w:w="2126"/>
            <w:gridCol w:w="567"/>
            <w:gridCol w:w="1701"/>
            <w:gridCol w:w="1276"/>
            <w:gridCol w:w="56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1"/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3.1. Heti óraszám 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melyből: 3.2 előadás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3.3 szeminárium/labor/projekt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keepNext w:val="1"/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3.4. Tantervben szereplő összóraszám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42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melyből: 3.5 előadás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3.6 szeminárium/labor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4F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Az egyéni tanulmányi idő (ET) és az önképzési tevékenységekre (ÖT) szánt idő elosztása: 1 félév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óra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A tankönyv, a jegyzet, a szakirodalom vagy saját jegyzetek tanulmányozása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D">
            <w:pPr>
              <w:keepNext w:val="1"/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Könyvtárban, elektronikus adatbázisokban vagy terepen való további tájékozódás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4">
            <w:pPr>
              <w:keepNext w:val="1"/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Szemináriumok / laborok, házi feladatok, portfóliók, referátumok, esszék kidolgozása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B">
            <w:pPr>
              <w:keepNext w:val="1"/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Egyéni készségfejlesztés (tutorálás)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2">
            <w:pPr>
              <w:keepNext w:val="1"/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Vizsgák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9">
            <w:pPr>
              <w:keepNext w:val="1"/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Más tevékenységek: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3.7. Egyéni tanulmányi idő (ET) és önképzési tevékenységekre (ÖT) szánt idő összóraszáma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83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3.8. A félév összóraszáma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3.9. Kreditszám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</w:tr>
    </w:tbl>
    <w:p w:rsidR="00000000" w:rsidDel="00000000" w:rsidP="00000000" w:rsidRDefault="00000000" w:rsidRPr="00000000" w14:paraId="00000095">
      <w:pPr>
        <w:spacing w:after="0" w:lineRule="auto"/>
        <w:ind w:left="-284" w:firstLine="0"/>
        <w:jc w:val="both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0" w:line="240" w:lineRule="auto"/>
        <w:ind w:left="-284" w:hanging="141.99999999999994"/>
        <w:jc w:val="both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4. Előfeltételek (ha vannak)</w:t>
      </w:r>
      <w:r w:rsidDel="00000000" w:rsidR="00000000" w:rsidRPr="00000000">
        <w:rPr>
          <w:rtl w:val="0"/>
        </w:rPr>
      </w:r>
    </w:p>
    <w:tbl>
      <w:tblPr>
        <w:tblStyle w:val="Table4"/>
        <w:tblW w:w="10530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30"/>
        <w:gridCol w:w="8400"/>
        <w:tblGridChange w:id="0">
          <w:tblGrid>
            <w:gridCol w:w="2130"/>
            <w:gridCol w:w="8400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4.1. Tantervi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ind w:left="72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4.2. Kompetenciabeli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ind w:left="72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9B">
      <w:pPr>
        <w:spacing w:after="0" w:lineRule="auto"/>
        <w:ind w:right="-765" w:hanging="425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line="240" w:lineRule="auto"/>
        <w:ind w:hanging="426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5. Feltételek (ha vannak)</w:t>
      </w:r>
      <w:r w:rsidDel="00000000" w:rsidR="00000000" w:rsidRPr="00000000">
        <w:rPr>
          <w:rtl w:val="0"/>
        </w:rPr>
      </w:r>
    </w:p>
    <w:tbl>
      <w:tblPr>
        <w:tblStyle w:val="Table5"/>
        <w:tblW w:w="10545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5730"/>
        <w:tblGridChange w:id="0">
          <w:tblGrid>
            <w:gridCol w:w="4815"/>
            <w:gridCol w:w="5730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40" w:before="4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5.1. Az előadás lebonyolításának feltételei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Projektorral ellátott terem, infrastruktúra egyes témákhoz (vetítő, laptop, internet), könyvek valamilyen hordozón, MSTeams felület  </w:t>
            </w:r>
          </w:p>
          <w:p w:rsidR="00000000" w:rsidDel="00000000" w:rsidP="00000000" w:rsidRDefault="00000000" w:rsidRPr="00000000" w14:paraId="0000009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Előadásokon való részvétel 70%-ban kötelező  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40" w:before="4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5.2. A szeminárium / labor lebonyolításának feltételei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Infrastruktúra egyes témákhoz (vetítő, laptop, internet), az olvasott ill. elemzendő anyag valamilyen hordozón, MSTeams felület;  </w:t>
            </w:r>
          </w:p>
          <w:p w:rsidR="00000000" w:rsidDel="00000000" w:rsidP="00000000" w:rsidRDefault="00000000" w:rsidRPr="00000000" w14:paraId="000000A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Szemináriumon való részvétel 90%-ban kötelező  </w:t>
            </w:r>
          </w:p>
        </w:tc>
      </w:tr>
    </w:tbl>
    <w:p w:rsidR="00000000" w:rsidDel="00000000" w:rsidP="00000000" w:rsidRDefault="00000000" w:rsidRPr="00000000" w14:paraId="000000A3">
      <w:pPr>
        <w:spacing w:after="0" w:line="240" w:lineRule="auto"/>
        <w:ind w:hanging="426"/>
        <w:rPr>
          <w:rFonts w:ascii="Cambria" w:cs="Cambria" w:eastAsia="Cambria" w:hAnsi="Cambria"/>
          <w:b w:val="1"/>
          <w:bCs w:val="1"/>
          <w:color w:val="000000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6. Tanulási eredmények</w:t>
      </w:r>
    </w:p>
    <w:tbl>
      <w:tblPr>
        <w:tblStyle w:val="Table6"/>
        <w:tblW w:w="10500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30"/>
        <w:gridCol w:w="8670"/>
        <w:tblGridChange w:id="0">
          <w:tblGrid>
            <w:gridCol w:w="1830"/>
            <w:gridCol w:w="8670"/>
          </w:tblGrid>
        </w:tblGridChange>
      </w:tblGrid>
      <w:tr>
        <w:trPr>
          <w:cantSplit w:val="1"/>
          <w:trHeight w:val="146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spacing w:after="0" w:line="240" w:lineRule="auto"/>
              <w:ind w:left="113" w:right="113" w:firstLine="0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Ismeretek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spacing w:after="0" w:before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ismeri a színházi előadáselemzés főbb elméleti és módszertani megközelítéseit, különös tekintettel a Patrice Pavis nevéhez köthető szemiotikai és befogadásközpontú modellekre;</w:t>
              <w:br w:type="textWrapping"/>
              <w:t xml:space="preserve">A hallgató ismeri az előadás mint komplex jelrendszer működését, valamint a mise-en-scène jelentésképző szerepét, a nézői befogadás, az elváráshorizont és a konkretizáció fogalmait, valamint ezek szerepét az előadás jelentésének létrejöttében;</w:t>
              <w:br w:type="textWrapping"/>
              <w:t xml:space="preserve">A hallgató ismeri az adaptáció és újraszínrevitel alapelveit, illetve azt, hogy egy drámaszöveg különböző előadásai miként hoznak létre eltérő jelentéseket;</w:t>
              <w:br w:type="textWrapping"/>
              <w:t xml:space="preserve">A hallgató ismeri az előadások társadalmi, kulturális és történeti kontextusának jelentőségét az értelmezésben.</w:t>
            </w:r>
          </w:p>
        </w:tc>
      </w:tr>
      <w:tr>
        <w:trPr>
          <w:cantSplit w:val="1"/>
          <w:trHeight w:val="1641.3085937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spacing w:after="0" w:line="240" w:lineRule="auto"/>
              <w:ind w:left="113" w:right="113" w:firstLine="0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Szakmai kompetenciák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színházi előadásokat komplex módon elemezni, figyelembe véve a vizuális, testi, térbeli és hangzó elemek együttműködését;</w:t>
              <w:br w:type="textWrapping"/>
              <w:t xml:space="preserve">A hallgató képes ugyanazon drámaszöveg több színrevitelét összehasonlító módon vizsgálni és értelmezni, önállóan és csoportban reflektálni előadások formai, esztétikai és értelmezési sajátosságaira.</w:t>
              <w:br w:type="textWrapping"/>
              <w:t xml:space="preserve">A hallgató képes felismerni, hogy az előadás jelentése a színpadi történések és a nézői befogadás kölcsönhatásában jön létre;</w:t>
              <w:br w:type="textWrapping"/>
              <w:t xml:space="preserve">A hallgató képes értelmezni a rendezői koncepció és az adaptációs döntések hatását az előadás jelentésére.</w:t>
            </w:r>
          </w:p>
        </w:tc>
      </w:tr>
      <w:tr>
        <w:trPr>
          <w:cantSplit w:val="1"/>
          <w:trHeight w:val="115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Transverzális kompetenciák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A hallgató képes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tudatosan reflektálni saját nézői és értelmezői pozíciójára;</w:t>
            </w:r>
          </w:p>
          <w:p w:rsidR="00000000" w:rsidDel="00000000" w:rsidP="00000000" w:rsidRDefault="00000000" w:rsidRPr="00000000" w14:paraId="000000AD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önálló, érvekkel alátámasztott véleményt megfogalmazni színházi előadásokkal kapcsolatban;</w:t>
            </w:r>
          </w:p>
          <w:p w:rsidR="00000000" w:rsidDel="00000000" w:rsidP="00000000" w:rsidRDefault="00000000" w:rsidRPr="00000000" w14:paraId="000000AE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nyitottan és érzékenyen részt venni a közös elemző munkában, elfogadva a többféle értelmezés lehetőségét;</w:t>
            </w:r>
          </w:p>
          <w:p w:rsidR="00000000" w:rsidDel="00000000" w:rsidP="00000000" w:rsidRDefault="00000000" w:rsidRPr="00000000" w14:paraId="000000AF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felismerni, hogy az előadás jelentése nem rögzített, hanem kontextus- és befogadásfüggő.</w:t>
            </w:r>
          </w:p>
        </w:tc>
      </w:tr>
    </w:tbl>
    <w:p w:rsidR="00000000" w:rsidDel="00000000" w:rsidP="00000000" w:rsidRDefault="00000000" w:rsidRPr="00000000" w14:paraId="000000B0">
      <w:pPr>
        <w:spacing w:after="0" w:line="240" w:lineRule="auto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0" w:line="240" w:lineRule="auto"/>
        <w:ind w:hanging="425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7. A tantárgy célkitűzései </w:t>
      </w:r>
      <w:r w:rsidDel="00000000" w:rsidR="00000000" w:rsidRPr="00000000">
        <w:rPr>
          <w:rFonts w:ascii="Cambria" w:cs="Cambria" w:eastAsia="Cambria" w:hAnsi="Cambria"/>
          <w:color w:val="000000"/>
          <w:sz w:val="20"/>
          <w:szCs w:val="20"/>
          <w:rtl w:val="0"/>
        </w:rPr>
        <w:t xml:space="preserve">(az elsajátítandó jellemző kompetenciák alapján)</w:t>
      </w:r>
    </w:p>
    <w:tbl>
      <w:tblPr>
        <w:tblStyle w:val="Table7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61"/>
        <w:gridCol w:w="7230"/>
        <w:tblGridChange w:id="0">
          <w:tblGrid>
            <w:gridCol w:w="3261"/>
            <w:gridCol w:w="7230"/>
          </w:tblGrid>
        </w:tblGridChange>
      </w:tblGrid>
      <w:tr>
        <w:trPr>
          <w:cantSplit w:val="1"/>
          <w:trHeight w:val="100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7.1 A tantárgy általános célkitűzése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tantárgy célja, hogy a hallgatók megismerkedjenek a kortárs előadáselemzés főbb elméleti és módszertani megközelítéseivel, különös tekintettel a Patrice Pavis nevéhez köthető, befogadásközpontú előadáselemzési modellekre. A tantárgy abból a feltevésből indul ki, hogy egy színházi előadás jelentése nem zárul le a függöny legördülésével, hanem a befogadás, a kontextus és az újraszínrevitelek során folyamatosan újratermelődik. A félév során a hallgatók azt vizsgálják, miként változik egy drámaszöveg jelentése különböző színrevitelekben, illetve hogyan befolyásolják az értelmezést az előadás társadalmi, kulturális és intézményi kontextusai.</w:t>
            </w:r>
          </w:p>
        </w:tc>
      </w:tr>
      <w:tr>
        <w:trPr>
          <w:cantSplit w:val="1"/>
          <w:trHeight w:val="8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7.2 A tantárgy sajátos célkitűzései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5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tantárgy célja, hogy a hallgatók többféle elemzési módszert próbáljanak ki, és megtapasztalják, hogy az előadáselemzés nem egyetlen „helyes” olvasat megtalálására törekszik, hanem értelmezési lehetőségek feltárására. Kiemelt szerepet kap a nézői pozíció tudatosítása, az ízlés és értékítélet reflexív vizsgálata, valamint annak felismerése, hogy a befogadás mindig kontextusfüggő. A kurzus középpontjában az egyedi előadás áll: a hallgatók konkrét előadások és adaptációk összehasonlításán keresztül tanulják meg az elemzés szempontjait. Az órák interaktívak és párbeszédalapúak; a közös gondolkodás és a különböző nézőpontok megosztása a tanulási folyamat lényegi része.</w:t>
            </w:r>
          </w:p>
        </w:tc>
      </w:tr>
    </w:tbl>
    <w:p w:rsidR="00000000" w:rsidDel="00000000" w:rsidP="00000000" w:rsidRDefault="00000000" w:rsidRPr="00000000" w14:paraId="000000B6">
      <w:pPr>
        <w:spacing w:after="0" w:line="240" w:lineRule="auto"/>
        <w:ind w:hanging="426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8. A tantárgy tartalma</w:t>
      </w:r>
    </w:p>
    <w:p w:rsidR="00000000" w:rsidDel="00000000" w:rsidP="00000000" w:rsidRDefault="00000000" w:rsidRPr="00000000" w14:paraId="000000BB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48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720"/>
        <w:gridCol w:w="3135"/>
        <w:gridCol w:w="3630"/>
        <w:tblGridChange w:id="0">
          <w:tblGrid>
            <w:gridCol w:w="3720"/>
            <w:gridCol w:w="3135"/>
            <w:gridCol w:w="3630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8.1 Előadás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Didaktikai módszerek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Megjegyzések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 Előadás mint esemény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– mi az előadáselemzés tárgya?</w:t>
            </w:r>
          </w:p>
          <w:p w:rsidR="00000000" w:rsidDel="00000000" w:rsidP="00000000" w:rsidRDefault="00000000" w:rsidRPr="00000000" w14:paraId="000000C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close reading, beszélgetés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2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Az előadás mint autonóm műalkotás.</w:t>
            </w:r>
          </w:p>
          <w:p w:rsidR="00000000" w:rsidDel="00000000" w:rsidP="00000000" w:rsidRDefault="00000000" w:rsidRPr="00000000" w14:paraId="000000C3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 ≠ drámaszöveg.</w:t>
            </w:r>
          </w:p>
          <w:p w:rsidR="00000000" w:rsidDel="00000000" w:rsidP="00000000" w:rsidRDefault="00000000" w:rsidRPr="00000000" w14:paraId="000000C4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Mi az elemzés célja?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Szövegtől az előadásig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 beszélgetés, példák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Adaptáció mint értelmezés.</w:t>
            </w:r>
          </w:p>
          <w:p w:rsidR="00000000" w:rsidDel="00000000" w:rsidP="00000000" w:rsidRDefault="00000000" w:rsidRPr="00000000" w14:paraId="000000C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Hűség vs. újraírás.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Egy drámaszöveg – több színrevitel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előadásrészletek, csoportmunka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Ugyanazon jelenet több rendezésben.</w:t>
            </w:r>
          </w:p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Mi változik?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Az előadás mint jelrendszer</w:t>
            </w:r>
          </w:p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close reading, kulcsfogalmak tisztázása, fogalomtérkép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Jelhasználat és jelentésképzés</w:t>
            </w:r>
          </w:p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Az előadás rétegei.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 néző mint jelentésalkotó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csoportmunka, közös beszélgetés, írásgyakorlat az órán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Befogadáselméletek</w:t>
            </w:r>
          </w:p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Nézői pozíciók, eltérő nézői olvasatok</w:t>
            </w:r>
          </w:p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Értelmezési közösségek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Pavis és a kérdőivek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close reading, kulcsfogalmak tisztázása, kérdőívek átbeszélése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A mise-en-scène mint szervező elv, alkotóelemei, szempontrendszer.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Mise-en-scène mint adaptációs döntés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jelenetelemzés, close reading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Rendezői koncepció, hangsúlyeltolások, dramaturgiai újrarendezés.</w:t>
            </w:r>
          </w:p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Figyelemirányítás, fókusz, ritmus.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 színész teste és jelenléte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close reading, kulcsfogalmak tisztázása, előadásrészletek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színész teste mint médium és jelentéshordozó.</w:t>
            </w:r>
          </w:p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Szerepformálás mint adaptáció.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Térhasználat és nézői érzékelés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close reading, kulcsfogalmak tisztázása, előadásrészletek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Térdramaturgia, proxemika.</w:t>
            </w:r>
          </w:p>
          <w:p w:rsidR="00000000" w:rsidDel="00000000" w:rsidP="00000000" w:rsidRDefault="00000000" w:rsidRPr="00000000" w14:paraId="000000E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Színpad–nézőtér viszony.</w:t>
            </w:r>
          </w:p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Helyspecifikus és alternatív terek.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Hang, szöveg, ritmus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szöveg–előadás összevetés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Színházi idő</w:t>
            </w:r>
          </w:p>
          <w:p w:rsidR="00000000" w:rsidDel="00000000" w:rsidP="00000000" w:rsidRDefault="00000000" w:rsidRPr="00000000" w14:paraId="000000E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Hanghasználat, tempó, csend.</w:t>
            </w:r>
          </w:p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szöveg átalakulása az előadásban.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Mit emel ki a megszólalás módja?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Kontextus és kulturális kódok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 közös beszélgetés, esettanulmány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Történeti, társadalmi, politikai kontextus.</w:t>
            </w:r>
          </w:p>
          <w:p w:rsidR="00000000" w:rsidDel="00000000" w:rsidP="00000000" w:rsidRDefault="00000000" w:rsidRPr="00000000" w14:paraId="000000F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Ugyanaz az előadás mást jelent más közegben.</w:t>
            </w:r>
          </w:p>
          <w:p w:rsidR="00000000" w:rsidDel="00000000" w:rsidP="00000000" w:rsidRDefault="00000000" w:rsidRPr="00000000" w14:paraId="000000F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Adaptáció mint kulturális fordítás.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PHILTHER-módszer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– strukturált előadásmegfigyelés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csoportmunka, gyakorlati elemzés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PHILTER-kategóriák alkalmazása.</w:t>
            </w:r>
          </w:p>
          <w:p w:rsidR="00000000" w:rsidDel="00000000" w:rsidP="00000000" w:rsidRDefault="00000000" w:rsidRPr="00000000" w14:paraId="000000F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Mit látunk, mit értelmezünk?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Hallgatói összehasonlító elemzések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elemzések bemutatása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PHILTER + Pavis alkalmazása</w:t>
            </w:r>
          </w:p>
          <w:p w:rsidR="00000000" w:rsidDel="00000000" w:rsidP="00000000" w:rsidRDefault="00000000" w:rsidRPr="00000000" w14:paraId="000000F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Választott jelenetek elemzése.</w:t>
            </w:r>
          </w:p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Adaptációs különbségek feltárása</w:t>
            </w:r>
          </w:p>
          <w:p w:rsidR="00000000" w:rsidDel="00000000" w:rsidP="00000000" w:rsidRDefault="00000000" w:rsidRPr="00000000" w14:paraId="000000F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Közös értelmezési vita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Összegzés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– az előadás mint találkozás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reflexió, beszélgetés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 mint színpad és néző találkozása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Jelentés mint folyamat</w:t>
            </w:r>
          </w:p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Mit tanít az adaptáció az előadáselemzésről?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01">
            <w:pPr>
              <w:spacing w:after="0" w:before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Könyvészet:</w:t>
            </w:r>
          </w:p>
          <w:p w:rsidR="00000000" w:rsidDel="00000000" w:rsidP="00000000" w:rsidRDefault="00000000" w:rsidRPr="00000000" w14:paraId="00000102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Balme, Christopher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The Cambridge Introduction to Theatre Studies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Cambridge, Cambridge University Press, 2008.</w:t>
            </w:r>
          </w:p>
          <w:p w:rsidR="00000000" w:rsidDel="00000000" w:rsidP="00000000" w:rsidRDefault="00000000" w:rsidRPr="00000000" w14:paraId="00000103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Elam, Keir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The Semiotics of Theatre and Drama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London–New York, Routledge, 1980.</w:t>
            </w:r>
          </w:p>
          <w:p w:rsidR="00000000" w:rsidDel="00000000" w:rsidP="00000000" w:rsidRDefault="00000000" w:rsidRPr="00000000" w14:paraId="00000104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Fischer-Lichte, Erika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A performativitás esztétikája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Ford. Kiss Gabriella. Budapest, Balassi, 2009.</w:t>
            </w:r>
          </w:p>
          <w:p w:rsidR="00000000" w:rsidDel="00000000" w:rsidP="00000000" w:rsidRDefault="00000000" w:rsidRPr="00000000" w14:paraId="00000105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Imre Zoltán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A színház és a szemiotika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Budapest, L’Harmattan, 2002.</w:t>
            </w:r>
          </w:p>
          <w:p w:rsidR="00000000" w:rsidDel="00000000" w:rsidP="00000000" w:rsidRDefault="00000000" w:rsidRPr="00000000" w14:paraId="00000106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Kiss Gabriella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„Mert ez a nézőknek készül...” – A színházi esemény befogadáselméleti megközelítése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Budapest, Balassi, 2014.</w:t>
            </w:r>
          </w:p>
          <w:p w:rsidR="00000000" w:rsidDel="00000000" w:rsidP="00000000" w:rsidRDefault="00000000" w:rsidRPr="00000000" w14:paraId="00000107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Kotte, Andreas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Bevezetés a színháztudományba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Budapest, Balassi, 2015.</w:t>
            </w:r>
          </w:p>
          <w:p w:rsidR="00000000" w:rsidDel="00000000" w:rsidP="00000000" w:rsidRDefault="00000000" w:rsidRPr="00000000" w14:paraId="00000108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Lehmann, Hans-Thies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Posztdramatikus színház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Ford. Kricsfalusi Beatrix, Berecz Zsuzsa, Schein Gábor. Budapest, Balassi, 2009.</w:t>
            </w:r>
          </w:p>
          <w:p w:rsidR="00000000" w:rsidDel="00000000" w:rsidP="00000000" w:rsidRDefault="00000000" w:rsidRPr="00000000" w14:paraId="00000109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Pavis, Patrice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Színházi szótár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Budapest, Balassi, 1999.</w:t>
            </w:r>
          </w:p>
          <w:p w:rsidR="00000000" w:rsidDel="00000000" w:rsidP="00000000" w:rsidRDefault="00000000" w:rsidRPr="00000000" w14:paraId="0000010A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Pavis, Patrice: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Előadáselemzés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., ford: Jákfalvi Magdolna. Balassi Kiadó, Budapest, 2013</w:t>
            </w:r>
          </w:p>
          <w:p w:rsidR="00000000" w:rsidDel="00000000" w:rsidP="00000000" w:rsidRDefault="00000000" w:rsidRPr="00000000" w14:paraId="0000010B">
            <w:pPr>
              <w:spacing w:after="0" w:before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Schechner, Richard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Performance Studies: An Introduction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London–New York, Routledge, 2002. </w:t>
            </w:r>
          </w:p>
        </w:tc>
      </w:tr>
    </w:tbl>
    <w:p w:rsidR="00000000" w:rsidDel="00000000" w:rsidP="00000000" w:rsidRDefault="00000000" w:rsidRPr="00000000" w14:paraId="0000010E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491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90"/>
        <w:gridCol w:w="2551"/>
        <w:gridCol w:w="1843"/>
        <w:gridCol w:w="709"/>
        <w:gridCol w:w="998"/>
        <w:tblGridChange w:id="0">
          <w:tblGrid>
            <w:gridCol w:w="4390"/>
            <w:gridCol w:w="2551"/>
            <w:gridCol w:w="1843"/>
            <w:gridCol w:w="709"/>
            <w:gridCol w:w="99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8.2 Szeminárium / Labor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Didaktikai módszerek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12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Megjegyzések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Bevezetés a színházkritikába. Mit csinál a kritikus? A kritikusi diskurzus funkciói, korlátai és felelőssége.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 beszélgetés, kritikaszövegek elemzése, irányított beszélgetés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 színházkritika története és átalakulásai. A sajtóorgánumokban megjelenő kritikától a digitális kritikáig és az új médiáig.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1A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Interaktív előadás, összehasonlító elemzés, esettanulmány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8.4179687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E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Hogyan olvasunk színházi kritikát? Szerkezet, érvelés, stílus és kritikusi pozicionálás.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Szövegelemzés, csoportmunka, közös beszélgetés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8.4179687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Leírás versus értelmezés. Hogyan alakítjuk át a színpadi megfigyelést kritikai érvvé?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Gyakorlati műhely, írásgyakorlatok, közös visszajelzés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26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8.4179687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Az előadáselemzés mint a kritika alapja. A kritika megírásához releváns elemek azonosítása.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Részletek megtekintése, alkalmazott elemzés, esettanulmány 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2B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8.4179687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 kritikus hangja. Szubjektivitás, objektivitás és az értelmezés etikája.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Tudományos vita, példák elemzése, kritikai reflexió 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8.4179687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Közönség és befogadás. Hogyan befolyásolja a társadalmi és kulturális kontextus egy előadás olvasatát?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3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Közös beszélgetés, kontextuális elemzés, esettanulmány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8.4179687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7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I. Kritikaíró műhely. Az első színházi kritikák kidolgozása és megvitatása.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Íróműhely, peer review (egymás szövegeinek értékelése), egyéni és közös visszajelzés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8.4179687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II. Kritikaíró műhely. A megírt szövegek revíziója (javítása) és továbbfejlesztése.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Egyéni munka, mentorálás, összehasonlító elemzés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3F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8.4179687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 klasszikus szövegeken alapuló előadások és a kortárs adaptációk kritikája.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Összehasonlító elemzés, esettanulmány, vita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8.4179687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 kortárs színház kritikája: performativitás, posztdramatikus és hibrid formák.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4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Előadáselemzés, vita, egyéni prezentációk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8.4179687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B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 hallgatók által írt kritikák bemutatása és megvitatása. Az érvelési stratégiák és a kritikai stílus elemzése.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Prezentációk, peer review (egymás szövegeinek értékelése), közös visszajelzés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8.4179687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 hallgatók által írt kritikák bemutatása és megvitatása. Az értékelési és önértékelési kompetenciák elmélyítése.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Gyakorlati műhely, vita, kritikai reflexió 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8.4179687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Záró szintézis. A színházkritika mint szakmai és intellektuális gyakorlat. A tanulási tapasztalatok értékelése.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Záróbeszélgetés, közös reflexió, formatív értékelés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A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spacing w:after="0" w:line="240" w:lineRule="auto"/>
        <w:ind w:left="-426" w:firstLine="0"/>
        <w:jc w:val="both"/>
        <w:rPr>
          <w:rFonts w:ascii="Cambria" w:cs="Cambria" w:eastAsia="Cambria" w:hAnsi="Cambria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9. Az episztemikus közösségek képviselői, a szakmai egyesületek és a szakterület reprezentatív munkáltatói elvárásainak összhangba hozása a tantárgy tartalmával.</w:t>
      </w:r>
    </w:p>
    <w:p w:rsidR="00000000" w:rsidDel="00000000" w:rsidP="00000000" w:rsidRDefault="00000000" w:rsidRPr="00000000" w14:paraId="0000015C">
      <w:pPr>
        <w:spacing w:after="0" w:line="240" w:lineRule="auto"/>
        <w:ind w:left="-426" w:firstLine="0"/>
        <w:jc w:val="both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2550" w:hRule="atLeast"/>
          <w:tblHeader w:val="0"/>
        </w:trPr>
        <w:tc>
          <w:tcPr/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kurzus tartalma és módszertana közvetlenül válaszol a hazai és nemzetközi színháztudományi kutatások jelenlegi elvárásaira, ugyanakkor összhangban van a színházkritika és a kulturális újságírás területének szakmai standardjaival. A modern módszertani modellek (különösen a Patrice Pavis elméleteiből származó szemiotikai és befogadásközpontú megközelítések) elsajátítása révén a hallgatók olyan alkalmazott elemzői kompetenciákra tesznek szert, amelyek nélkülözhetetlenek a kulturális szektor munkaerőpiacán.</w:t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tantárgy fókusza a színrevitelek összehasonlító elemzésére, valamint a szöveg előadássá (mise-en-scène) alakulási folyamatának kritikai befogadására irányul, ami fejleszti a hallgatók reflexív gondolkodását. Ez felkészíti őket arra, hogy olyan szakemberekként tevékenykedjenek, akik képesek a színházi jelenséget nem csupán elszigetelt esztétikai aktusként, hanem összetett, a társadalmi, intézményi és interdiszciplináris kontextusaiba mélyen beágyazott kommunikációs folyamatként értékelni.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F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spacing w:after="0" w:line="240" w:lineRule="auto"/>
        <w:ind w:hanging="425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10. Értékelés</w:t>
      </w:r>
      <w:r w:rsidDel="00000000" w:rsidR="00000000" w:rsidRPr="00000000">
        <w:rPr>
          <w:rtl w:val="0"/>
        </w:rPr>
      </w:r>
    </w:p>
    <w:tbl>
      <w:tblPr>
        <w:tblStyle w:val="Table11"/>
        <w:tblW w:w="10492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85"/>
        <w:gridCol w:w="2837"/>
        <w:gridCol w:w="2692"/>
        <w:gridCol w:w="2978"/>
        <w:tblGridChange w:id="0">
          <w:tblGrid>
            <w:gridCol w:w="1985"/>
            <w:gridCol w:w="2837"/>
            <w:gridCol w:w="2692"/>
            <w:gridCol w:w="297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Tevékenység típusa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ind w:left="46" w:right="-154" w:firstLine="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10.1 Értékelési kritériumok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10.2 Értékelési módszerek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10.3 Aránya a végső jegyben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10.4 Előadás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A jegy megszerzésének feltétele a kurzus könyvészetének ismerete, az előadások megnézése, aktív órai munka.</w:t>
            </w:r>
          </w:p>
        </w:tc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kollokvium</w:t>
            </w:r>
          </w:p>
        </w:tc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50%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Egy</w:t>
            </w: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 kritika egyéni elkészítése és műhelyszerű megbeszélése, szükség szerint otthoni újraírása.</w:t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ind w:right="-15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10.5 Szeminárium / </w:t>
            </w:r>
          </w:p>
          <w:p w:rsidR="00000000" w:rsidDel="00000000" w:rsidP="00000000" w:rsidRDefault="00000000" w:rsidRPr="00000000" w14:paraId="0000016E">
            <w:pPr>
              <w:spacing w:after="0" w:line="240" w:lineRule="auto"/>
              <w:ind w:right="-150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Labor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Közösen megnézett előadások elemzése megadott szempontok alapján.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kollokvium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25%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Elemzés gyakorlása szóban és írásban.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rövid, lényegre törő írásbeli elemzések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25%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rPr>
                <w:rFonts w:ascii="Cambria" w:cs="Cambria" w:eastAsia="Cambria" w:hAnsi="Cambri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sz w:val="20"/>
                <w:szCs w:val="20"/>
                <w:rtl w:val="0"/>
              </w:rPr>
              <w:t xml:space="preserve">10.6 A teljesítmény minimumkövetelményei</w:t>
            </w:r>
          </w:p>
        </w:tc>
      </w:tr>
      <w:tr>
        <w:trPr>
          <w:cantSplit w:val="0"/>
          <w:trHeight w:val="1252" w:hRule="atLeast"/>
          <w:tblHeader w:val="0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17A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Rendszeres és aktív részvétel az előadásokon és szemináriumokon: a jelenlét kötelező az előadások legalább 70%-án (minimum 10 alkalom) és a szemináriumok legalább 90%-án.</w:t>
            </w:r>
          </w:p>
          <w:p w:rsidR="00000000" w:rsidDel="00000000" w:rsidP="00000000" w:rsidRDefault="00000000" w:rsidRPr="00000000" w14:paraId="0000017B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megvitatott szövegek ismerete, alapvető tájékozottság a tanulmányozott szerzők elméleti megközelítéseiben.</w:t>
            </w:r>
          </w:p>
          <w:p w:rsidR="00000000" w:rsidDel="00000000" w:rsidP="00000000" w:rsidRDefault="00000000" w:rsidRPr="00000000" w14:paraId="0000017C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színháztudomány alapvető terminológiájának magabiztos használata és felismerése.</w:t>
            </w:r>
          </w:p>
          <w:p w:rsidR="00000000" w:rsidDel="00000000" w:rsidP="00000000" w:rsidRDefault="00000000" w:rsidRPr="00000000" w14:paraId="0000017D">
            <w:pPr>
              <w:spacing w:after="0" w:line="240" w:lineRule="auto"/>
              <w:ind w:left="0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Ezen felül az előadás (kurzus) esetében: legalább a megadott magyar nyelvű szakirodalom ismerete/értelmezése; minimum öt előadás megnézése és egy kritika megírása. A szeminárium esetében: rövid, lényegre törő írásbeli elemzések és szóbeli vizsga.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1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spacing w:after="0" w:line="240" w:lineRule="auto"/>
        <w:ind w:hanging="425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0"/>
          <w:szCs w:val="20"/>
          <w:rtl w:val="0"/>
        </w:rPr>
        <w:t xml:space="preserve">11. SDG ikonok </w:t>
      </w:r>
      <w:r w:rsidDel="00000000" w:rsidR="00000000" w:rsidRPr="00000000">
        <w:rPr>
          <w:rFonts w:ascii="Cambria" w:cs="Cambria" w:eastAsia="Cambria" w:hAnsi="Cambria"/>
          <w:color w:val="000000"/>
          <w:sz w:val="20"/>
          <w:szCs w:val="20"/>
          <w:rtl w:val="0"/>
        </w:rPr>
        <w:t xml:space="preserve">(Fenntartható fejlődési célok/ Sustainable Development Goals)</w:t>
      </w:r>
      <w:r w:rsidDel="00000000" w:rsidR="00000000" w:rsidRPr="00000000">
        <w:rPr>
          <w:rFonts w:ascii="Cambria" w:cs="Cambria" w:eastAsia="Cambria" w:hAnsi="Cambria"/>
          <w:color w:val="000000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tbl>
      <w:tblPr>
        <w:tblStyle w:val="Table12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  <w:tblGridChange w:id="0">
          <w:tblGrid>
            <w:gridCol w:w="1165"/>
            <w:gridCol w:w="1166"/>
            <w:gridCol w:w="1166"/>
            <w:gridCol w:w="1165"/>
            <w:gridCol w:w="1166"/>
            <w:gridCol w:w="1166"/>
            <w:gridCol w:w="1165"/>
            <w:gridCol w:w="1166"/>
            <w:gridCol w:w="1166"/>
          </w:tblGrid>
        </w:tblGridChange>
      </w:tblGrid>
      <w:tr>
        <w:trPr>
          <w:cantSplit w:val="0"/>
          <w:trHeight w:val="10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4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13972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b="0" l="0" r="0" t="0"/>
                  <wp:wrapNone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95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185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rtl w:val="0"/>
              </w:rPr>
              <w:t xml:space="preserve">A fenntartható fejlődés általános ikonja</w:t>
            </w:r>
          </w:p>
        </w:tc>
      </w:tr>
      <w:tr>
        <w:trPr>
          <w:cantSplit w:val="0"/>
          <w:trHeight w:val="11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D">
            <w:pPr>
              <w:ind w:right="-537"/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E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F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0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1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2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3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4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5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6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7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</w:rPr>
              <w:drawing>
                <wp:inline distB="0" distT="0" distL="0" distR="0">
                  <wp:extent cx="602615" cy="602615"/>
                  <wp:effectExtent b="0" l="0" r="0" t="0"/>
                  <wp:docPr descr="O imagine care conține text, Font, Grafică, siglă&#10;&#10;Descriere generată automat" id="2" name="image2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Grafică, siglă&#10;&#10;Descriere generată automat" id="0" name="image2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8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9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A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B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C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D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E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F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spacing w:after="0" w:line="240" w:lineRule="auto"/>
        <w:rPr>
          <w:rFonts w:ascii="Cambria" w:cs="Cambria" w:eastAsia="Cambria" w:hAnsi="Cambri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491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553"/>
        <w:gridCol w:w="2971"/>
        <w:gridCol w:w="998"/>
        <w:gridCol w:w="3969"/>
        <w:tblGridChange w:id="0">
          <w:tblGrid>
            <w:gridCol w:w="2553"/>
            <w:gridCol w:w="2971"/>
            <w:gridCol w:w="998"/>
            <w:gridCol w:w="3969"/>
          </w:tblGrid>
        </w:tblGridChange>
      </w:tblGrid>
      <w:tr>
        <w:trPr>
          <w:cantSplit w:val="0"/>
          <w:trHeight w:val="14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2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rtl w:val="0"/>
              </w:rPr>
              <w:t xml:space="preserve">Kitöltés időpontja:</w:t>
            </w:r>
          </w:p>
          <w:p w:rsidR="00000000" w:rsidDel="00000000" w:rsidP="00000000" w:rsidRDefault="00000000" w:rsidRPr="00000000" w14:paraId="000001A3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rtl w:val="0"/>
              </w:rPr>
              <w:t xml:space="preserve">2025. 05. 13.</w:t>
            </w:r>
          </w:p>
          <w:p w:rsidR="00000000" w:rsidDel="00000000" w:rsidP="00000000" w:rsidRDefault="00000000" w:rsidRPr="00000000" w14:paraId="000001A4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A5">
            <w:pPr>
              <w:spacing w:line="480" w:lineRule="auto"/>
              <w:jc w:val="center"/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spacing w:line="480" w:lineRule="auto"/>
              <w:jc w:val="center"/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rtl w:val="0"/>
              </w:rPr>
              <w:t xml:space="preserve">Előadás felelőse:</w:t>
            </w:r>
          </w:p>
          <w:p w:rsidR="00000000" w:rsidDel="00000000" w:rsidP="00000000" w:rsidRDefault="00000000" w:rsidRPr="00000000" w14:paraId="000001A7">
            <w:pPr>
              <w:spacing w:after="240" w:line="480" w:lineRule="auto"/>
              <w:jc w:val="center"/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Demeter Kata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9">
            <w:pPr>
              <w:spacing w:line="480" w:lineRule="auto"/>
              <w:jc w:val="center"/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rtl w:val="0"/>
              </w:rPr>
              <w:t xml:space="preserve">Szeminárium felelőse:</w:t>
            </w:r>
          </w:p>
          <w:p w:rsidR="00000000" w:rsidDel="00000000" w:rsidP="00000000" w:rsidRDefault="00000000" w:rsidRPr="00000000" w14:paraId="000001AA">
            <w:pPr>
              <w:spacing w:line="480" w:lineRule="auto"/>
              <w:jc w:val="center"/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Lovassy Cseh Tamás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B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AC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E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AF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rtl w:val="0"/>
              </w:rPr>
              <w:t xml:space="preserve">Az intézeti jóváhagyás dátuma:</w:t>
            </w:r>
          </w:p>
          <w:p w:rsidR="00000000" w:rsidDel="00000000" w:rsidP="00000000" w:rsidRDefault="00000000" w:rsidRPr="00000000" w14:paraId="000001B0">
            <w:pPr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rtl w:val="0"/>
              </w:rPr>
              <w:t xml:space="preserve">...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B2">
            <w:pPr>
              <w:spacing w:line="480" w:lineRule="auto"/>
              <w:jc w:val="center"/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rtl w:val="0"/>
              </w:rPr>
              <w:t xml:space="preserve">Intézetigazgató:</w:t>
            </w:r>
          </w:p>
          <w:p w:rsidR="00000000" w:rsidDel="00000000" w:rsidP="00000000" w:rsidRDefault="00000000" w:rsidRPr="00000000" w14:paraId="000001B3">
            <w:pPr>
              <w:jc w:val="center"/>
              <w:rPr>
                <w:rFonts w:ascii="Cambria" w:cs="Cambria" w:eastAsia="Cambria" w:hAnsi="Cambria"/>
                <w:color w:val="00000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0000"/>
                <w:rtl w:val="0"/>
              </w:rPr>
              <w:t xml:space="preserve">....................</w:t>
            </w:r>
          </w:p>
        </w:tc>
      </w:tr>
    </w:tbl>
    <w:p w:rsidR="00000000" w:rsidDel="00000000" w:rsidP="00000000" w:rsidRDefault="00000000" w:rsidRPr="00000000" w14:paraId="000001B5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B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Csak azokat az ikonokat tartsa meg, amelyek az </w:t>
      </w:r>
      <w:hyperlink r:id="rId1">
        <w:r w:rsidDel="00000000" w:rsidR="00000000" w:rsidRPr="00000000">
          <w:rPr>
            <w:rFonts w:ascii="Cambria" w:cs="Cambria" w:eastAsia="Cambria" w:hAnsi="Cambria"/>
            <w:b w:val="0"/>
            <w:bCs w:val="0"/>
            <w:i w:val="1"/>
            <w:iCs w:val="1"/>
            <w:smallCaps w:val="0"/>
            <w:strike w:val="0"/>
            <w:color w:val="467886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SDG-ikonoknak az egyetemi folyamatban</w:t>
        </w:r>
      </w:hyperlink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Nem alkalmazható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”.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hu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11" Type="http://schemas.openxmlformats.org/officeDocument/2006/relationships/customXml" Target="../customXML/item3.xml"/><Relationship Id="rId5" Type="http://schemas.openxmlformats.org/officeDocument/2006/relationships/numbering" Target="numbering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0N1jt13pfGyEY9AdZ+PaWpS9Dw==">CgMxLjA4AHIhMWFBazNuZFV6SzN3OHlBbGZ5WGJ4YnVSZUJvLV82YXh2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C79DCDC-5568-4892-8A11-81F6D6B7F5AE}"/>
</file>

<file path=customXML/itemProps3.xml><?xml version="1.0" encoding="utf-8"?>
<ds:datastoreItem xmlns:ds="http://schemas.openxmlformats.org/officeDocument/2006/customXml" ds:itemID="{55354E41-98B9-4B83-86EA-DFCB406EB7F7}"/>
</file>

<file path=customXML/itemProps4.xml><?xml version="1.0" encoding="utf-8"?>
<ds:datastoreItem xmlns:ds="http://schemas.openxmlformats.org/officeDocument/2006/customXml" ds:itemID="{9AFDBEF8-87F2-4C5F-B068-7BAB04A335C9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